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177DF1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32"/>
          <w:szCs w:val="32"/>
        </w:rPr>
        <w:tab/>
      </w:r>
      <w:r w:rsidRPr="00177DF1">
        <w:rPr>
          <w:rFonts w:cstheme="minorHAnsi"/>
          <w:b/>
          <w:sz w:val="28"/>
          <w:szCs w:val="28"/>
        </w:rPr>
        <w:t>Výsledok výberového konania</w:t>
      </w:r>
      <w:r w:rsidRPr="00177DF1">
        <w:rPr>
          <w:rFonts w:cstheme="minorHAnsi"/>
          <w:b/>
          <w:sz w:val="28"/>
          <w:szCs w:val="28"/>
        </w:rPr>
        <w:tab/>
      </w:r>
    </w:p>
    <w:p w:rsidR="00724565" w:rsidRPr="00177DF1" w:rsidRDefault="00724565" w:rsidP="00724565">
      <w:pPr>
        <w:jc w:val="both"/>
        <w:rPr>
          <w:rFonts w:cstheme="minorHAnsi"/>
          <w:bCs/>
          <w:sz w:val="20"/>
          <w:szCs w:val="20"/>
        </w:rPr>
      </w:pPr>
      <w:r w:rsidRPr="00177DF1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177DF1" w:rsidRPr="00177DF1">
        <w:rPr>
          <w:rFonts w:cstheme="minorHAnsi"/>
          <w:bCs/>
          <w:sz w:val="20"/>
          <w:szCs w:val="20"/>
        </w:rPr>
        <w:t>16. 01. 2025</w:t>
      </w:r>
      <w:r w:rsidRPr="00177DF1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177DF1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177DF1">
        <w:rPr>
          <w:rFonts w:cstheme="minorHAnsi"/>
          <w:bCs/>
          <w:sz w:val="20"/>
          <w:szCs w:val="20"/>
        </w:rPr>
        <w:t xml:space="preserve"> </w:t>
      </w:r>
      <w:r w:rsidR="00DB4ED4" w:rsidRPr="00177DF1">
        <w:rPr>
          <w:rFonts w:cstheme="minorHAnsi"/>
          <w:bCs/>
          <w:sz w:val="20"/>
          <w:szCs w:val="20"/>
        </w:rPr>
        <w:t xml:space="preserve">na STU v Bratislave </w:t>
      </w:r>
      <w:r w:rsidRPr="00177DF1">
        <w:rPr>
          <w:rFonts w:cstheme="minorHAnsi"/>
          <w:bCs/>
          <w:sz w:val="20"/>
          <w:szCs w:val="20"/>
        </w:rPr>
        <w:t xml:space="preserve">Vám oznamujeme výsledok výberového konania na funkčné miesto </w:t>
      </w:r>
      <w:r w:rsidR="00CE5B34" w:rsidRPr="00177DF1">
        <w:rPr>
          <w:rFonts w:cstheme="minorHAnsi"/>
          <w:bCs/>
          <w:sz w:val="20"/>
          <w:szCs w:val="20"/>
        </w:rPr>
        <w:t>docenta</w:t>
      </w:r>
      <w:r w:rsidRPr="00177DF1">
        <w:rPr>
          <w:rFonts w:cstheme="minorHAnsi"/>
          <w:bCs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670B13" w:rsidTr="00920109">
        <w:trPr>
          <w:trHeight w:val="1266"/>
        </w:trPr>
        <w:tc>
          <w:tcPr>
            <w:tcW w:w="2972" w:type="dxa"/>
          </w:tcPr>
          <w:p w:rsidR="00AE121E" w:rsidRPr="00AE121E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47" w:type="dxa"/>
            <w:gridSpan w:val="2"/>
          </w:tcPr>
          <w:p w:rsidR="00177DF1" w:rsidRDefault="00177DF1" w:rsidP="00283171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Dagmar </w:t>
            </w:r>
            <w:proofErr w:type="spellStart"/>
            <w:r>
              <w:rPr>
                <w:sz w:val="20"/>
                <w:szCs w:val="20"/>
              </w:rPr>
              <w:t>Babčanová</w:t>
            </w:r>
            <w:proofErr w:type="spellEnd"/>
          </w:p>
          <w:p w:rsidR="00283171" w:rsidRDefault="00283171" w:rsidP="00283171">
            <w:pPr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Jozef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Bílik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3171" w:rsidRDefault="00283171" w:rsidP="00283171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 </w:t>
            </w:r>
            <w:proofErr w:type="spellStart"/>
            <w:r>
              <w:rPr>
                <w:sz w:val="20"/>
                <w:szCs w:val="20"/>
              </w:rPr>
              <w:t>Buranský</w:t>
            </w:r>
            <w:proofErr w:type="spellEnd"/>
          </w:p>
          <w:p w:rsidR="00ED5996" w:rsidRDefault="00ED5996" w:rsidP="00ED5996">
            <w:pPr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Moravec</w:t>
            </w:r>
            <w:proofErr w:type="spellEnd"/>
          </w:p>
          <w:p w:rsidR="00236970" w:rsidRDefault="00236970" w:rsidP="005B5B2E">
            <w:pPr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Lýdia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Sobotová</w:t>
            </w:r>
            <w:proofErr w:type="spellEnd"/>
          </w:p>
          <w:p w:rsidR="00424538" w:rsidRDefault="00424538" w:rsidP="00ED5996">
            <w:pPr>
              <w:ind w:left="108"/>
              <w:rPr>
                <w:b/>
              </w:rPr>
            </w:pPr>
          </w:p>
        </w:tc>
      </w:tr>
      <w:tr w:rsidR="00CE5B34" w:rsidRPr="00424538" w:rsidTr="00266921">
        <w:trPr>
          <w:trHeight w:val="1581"/>
        </w:trPr>
        <w:tc>
          <w:tcPr>
            <w:tcW w:w="2972" w:type="dxa"/>
          </w:tcPr>
          <w:p w:rsidR="00CE5B34" w:rsidRPr="00CE5B34" w:rsidRDefault="00CE5B34" w:rsidP="00CE5B3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CE5B34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CE5B34" w:rsidRDefault="00CE5B34" w:rsidP="00CE5B3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CE5B34" w:rsidRDefault="00CE5B34" w:rsidP="00CE5B3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CE5B34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CE5B34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CE5B34" w:rsidRPr="00CE5B34" w:rsidRDefault="00CE5B34" w:rsidP="00CE5B3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CE5B34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E5B34" w:rsidRPr="00CE5B34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E5B34" w:rsidRPr="00CE5B34" w:rsidRDefault="00480AFC" w:rsidP="00DF494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975BF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</w:t>
            </w:r>
            <w:r w:rsidR="00177DF1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oman </w:t>
            </w:r>
            <w:proofErr w:type="spellStart"/>
            <w:r w:rsidR="00177DF1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Ružarovský</w:t>
            </w:r>
            <w:proofErr w:type="spellEnd"/>
            <w:r w:rsidR="00236970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,</w:t>
            </w:r>
            <w:r w:rsidR="00CE5B34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="00D67D9E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rod. Ružarovský</w:t>
            </w:r>
            <w:bookmarkStart w:id="0" w:name="_GoBack"/>
            <w:bookmarkEnd w:id="0"/>
          </w:p>
          <w:p w:rsidR="00D67D9E" w:rsidRPr="00CE5B34" w:rsidRDefault="00480AFC" w:rsidP="00D67D9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D67D9E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="00D67D9E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doc. Ing</w:t>
            </w:r>
            <w:r w:rsidR="00D67D9E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. </w:t>
            </w:r>
            <w:r w:rsidR="00D67D9E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PhD.</w:t>
            </w:r>
          </w:p>
          <w:p w:rsidR="00CE5B34" w:rsidRPr="00CE5B34" w:rsidRDefault="00CE5B34" w:rsidP="00975B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E5B34" w:rsidRPr="00424538" w:rsidTr="00266921">
        <w:trPr>
          <w:trHeight w:val="477"/>
        </w:trPr>
        <w:tc>
          <w:tcPr>
            <w:tcW w:w="2972" w:type="dxa"/>
          </w:tcPr>
          <w:p w:rsidR="00CE5B34" w:rsidRPr="00CE5B34" w:rsidRDefault="00CE5B34" w:rsidP="00CE5B34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CE5B34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CE5B34" w:rsidRPr="00CE5B34" w:rsidRDefault="00480AFC" w:rsidP="00177DF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="00CE5B34"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177DF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79</w:t>
            </w:r>
          </w:p>
        </w:tc>
      </w:tr>
      <w:tr w:rsidR="00CE5B34" w:rsidRPr="00424538" w:rsidTr="00266921">
        <w:trPr>
          <w:trHeight w:val="631"/>
        </w:trPr>
        <w:tc>
          <w:tcPr>
            <w:tcW w:w="2972" w:type="dxa"/>
          </w:tcPr>
          <w:p w:rsidR="00CE5B34" w:rsidRPr="00CE5B34" w:rsidRDefault="00CE5B34" w:rsidP="00CE5B34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CE5B34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CE5B34" w:rsidRPr="00CE5B34" w:rsidRDefault="00CE5B34" w:rsidP="00CE5B3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CE5B34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177DF1" w:rsidRPr="00175ACA" w:rsidRDefault="00177DF1" w:rsidP="00177DF1">
            <w:pPr>
              <w:pStyle w:val="TableParagraph"/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 w:rsidRPr="00175ACA">
              <w:rPr>
                <w:rFonts w:cstheme="minorHAnsi"/>
                <w:sz w:val="20"/>
                <w:szCs w:val="20"/>
                <w:lang w:val="sk-SK"/>
              </w:rPr>
              <w:t>20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>19 –</w:t>
            </w:r>
            <w:r w:rsidRPr="00175ACA"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>docent</w:t>
            </w:r>
            <w:r>
              <w:rPr>
                <w:rFonts w:cstheme="minorHAnsi"/>
                <w:sz w:val="20"/>
                <w:szCs w:val="20"/>
                <w:lang w:val="sk-SK"/>
              </w:rPr>
              <w:t xml:space="preserve"> (doc.)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 xml:space="preserve"> v </w:t>
            </w:r>
            <w:r w:rsidRPr="000909F6">
              <w:rPr>
                <w:rFonts w:cstheme="minorHAnsi"/>
                <w:sz w:val="20"/>
                <w:szCs w:val="20"/>
                <w:lang w:val="sk-SK"/>
              </w:rPr>
              <w:t>odbore Výrobná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Pr="000909F6">
              <w:rPr>
                <w:rFonts w:cstheme="minorHAnsi"/>
                <w:sz w:val="20"/>
                <w:szCs w:val="20"/>
                <w:lang w:val="sk-SK"/>
              </w:rPr>
              <w:t>technika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 xml:space="preserve">, Materiálovotechnologická fakulta STU </w:t>
            </w:r>
          </w:p>
          <w:p w:rsidR="00177DF1" w:rsidRPr="00175ACA" w:rsidRDefault="00177DF1" w:rsidP="00177DF1">
            <w:pPr>
              <w:pStyle w:val="TableParagraph"/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 w:rsidRPr="00175ACA">
              <w:rPr>
                <w:rFonts w:cstheme="minorHAnsi"/>
                <w:sz w:val="20"/>
                <w:szCs w:val="20"/>
                <w:lang w:val="sk-SK"/>
              </w:rPr>
              <w:t>20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>09</w:t>
            </w:r>
            <w:r w:rsidRPr="00175ACA">
              <w:rPr>
                <w:rFonts w:cstheme="minorHAnsi"/>
                <w:sz w:val="20"/>
                <w:szCs w:val="20"/>
                <w:lang w:val="sk-SK"/>
              </w:rPr>
              <w:t xml:space="preserve"> - </w:t>
            </w:r>
            <w:proofErr w:type="spellStart"/>
            <w:r w:rsidRPr="00175ACA">
              <w:rPr>
                <w:rFonts w:cstheme="minorHAnsi"/>
                <w:sz w:val="20"/>
                <w:szCs w:val="20"/>
                <w:lang w:val="sk-SK"/>
              </w:rPr>
              <w:t>Philosophiae</w:t>
            </w:r>
            <w:proofErr w:type="spellEnd"/>
            <w:r w:rsidRPr="00175ACA"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75ACA">
              <w:rPr>
                <w:rFonts w:cstheme="minorHAnsi"/>
                <w:sz w:val="20"/>
                <w:szCs w:val="20"/>
                <w:lang w:val="sk-SK"/>
              </w:rPr>
              <w:t>doctor</w:t>
            </w:r>
            <w:proofErr w:type="spellEnd"/>
            <w:r w:rsidRPr="00E207A5">
              <w:rPr>
                <w:rFonts w:cstheme="minorHAnsi"/>
                <w:sz w:val="20"/>
                <w:szCs w:val="20"/>
                <w:lang w:val="sk-SK"/>
              </w:rPr>
              <w:t xml:space="preserve"> (PhD.)</w:t>
            </w:r>
            <w:r w:rsidRPr="00175ACA">
              <w:rPr>
                <w:rFonts w:cstheme="minorHAnsi"/>
                <w:sz w:val="20"/>
                <w:szCs w:val="20"/>
                <w:lang w:val="sk-SK"/>
              </w:rPr>
              <w:t xml:space="preserve">, odbor 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 xml:space="preserve">strojárske technológie a materiály, Materiálovotechnologická fakulta STU </w:t>
            </w:r>
          </w:p>
          <w:p w:rsidR="00177DF1" w:rsidRPr="00175ACA" w:rsidRDefault="00177DF1" w:rsidP="00177DF1">
            <w:pPr>
              <w:pStyle w:val="TableParagraph"/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 w:rsidRPr="00E207A5">
              <w:rPr>
                <w:rFonts w:cstheme="minorHAnsi"/>
                <w:sz w:val="20"/>
                <w:szCs w:val="20"/>
                <w:lang w:val="sk-SK"/>
              </w:rPr>
              <w:t>2</w:t>
            </w:r>
            <w:r w:rsidRPr="00175ACA">
              <w:rPr>
                <w:rFonts w:cstheme="minorHAnsi"/>
                <w:sz w:val="20"/>
                <w:szCs w:val="20"/>
                <w:lang w:val="sk-SK"/>
              </w:rPr>
              <w:t>0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>06</w:t>
            </w:r>
            <w:r w:rsidRPr="00175ACA"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>–</w:t>
            </w:r>
            <w:r w:rsidRPr="00175ACA">
              <w:rPr>
                <w:rFonts w:cstheme="minorHAnsi"/>
                <w:sz w:val="20"/>
                <w:szCs w:val="20"/>
                <w:lang w:val="sk-SK"/>
              </w:rPr>
              <w:t xml:space="preserve"> Inžinier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 xml:space="preserve"> (Ing.)</w:t>
            </w:r>
            <w:r w:rsidRPr="00175ACA">
              <w:rPr>
                <w:rFonts w:cstheme="minorHAnsi"/>
                <w:sz w:val="20"/>
                <w:szCs w:val="20"/>
                <w:lang w:val="sk-SK"/>
              </w:rPr>
              <w:t xml:space="preserve"> – odbor 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>technologické zariadenia a systémy, Materiálovotechnologická fakulta</w:t>
            </w:r>
            <w:r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>STU</w:t>
            </w:r>
          </w:p>
          <w:p w:rsidR="00CE5B34" w:rsidRPr="00CE5B34" w:rsidRDefault="00177DF1" w:rsidP="00177DF1">
            <w:pPr>
              <w:pStyle w:val="TableParagraph"/>
              <w:ind w:left="108"/>
              <w:rPr>
                <w:rFonts w:cstheme="minorHAnsi"/>
                <w:sz w:val="20"/>
                <w:szCs w:val="20"/>
              </w:rPr>
            </w:pPr>
            <w:r w:rsidRPr="00E207A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2004 – Bakalár (Bc.) – 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Pr="00175ACA">
              <w:rPr>
                <w:rFonts w:cstheme="minorHAnsi"/>
                <w:sz w:val="20"/>
                <w:szCs w:val="20"/>
                <w:lang w:val="sk-SK"/>
              </w:rPr>
              <w:t xml:space="preserve">odbor 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>technologické zariadenia a systémy, Materiálovotechnologická fakulta</w:t>
            </w:r>
            <w:r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Pr="00E207A5">
              <w:rPr>
                <w:rFonts w:cstheme="minorHAnsi"/>
                <w:sz w:val="20"/>
                <w:szCs w:val="20"/>
                <w:lang w:val="sk-SK"/>
              </w:rPr>
              <w:t xml:space="preserve"> STU</w:t>
            </w:r>
          </w:p>
        </w:tc>
      </w:tr>
      <w:tr w:rsidR="00975BFC" w:rsidRPr="00424538" w:rsidTr="00266921">
        <w:trPr>
          <w:trHeight w:val="477"/>
        </w:trPr>
        <w:tc>
          <w:tcPr>
            <w:tcW w:w="2972" w:type="dxa"/>
          </w:tcPr>
          <w:p w:rsidR="00975BFC" w:rsidRPr="00CE5B34" w:rsidRDefault="00975BFC" w:rsidP="00975BFC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CE5B34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177DF1" w:rsidRDefault="00177DF1" w:rsidP="00177DF1">
            <w:pPr>
              <w:pStyle w:val="TableParagraph"/>
              <w:ind w:left="0"/>
              <w:rPr>
                <w:rFonts w:cstheme="minorHAnsi"/>
                <w:sz w:val="20"/>
                <w:szCs w:val="20"/>
                <w:lang w:val="sk-SK"/>
              </w:rPr>
            </w:pPr>
            <w:r w:rsidRPr="00175ACA">
              <w:rPr>
                <w:rFonts w:cstheme="minorHAnsi"/>
                <w:sz w:val="20"/>
                <w:szCs w:val="20"/>
                <w:lang w:val="sk-SK"/>
              </w:rPr>
              <w:t>20</w:t>
            </w:r>
            <w:r w:rsidRPr="00350492">
              <w:rPr>
                <w:rFonts w:cstheme="minorHAnsi"/>
                <w:sz w:val="20"/>
                <w:szCs w:val="20"/>
                <w:lang w:val="sk-SK"/>
              </w:rPr>
              <w:t>22</w:t>
            </w:r>
            <w:r w:rsidRPr="00175ACA">
              <w:rPr>
                <w:rFonts w:cstheme="minorHAnsi"/>
                <w:sz w:val="20"/>
                <w:szCs w:val="20"/>
                <w:lang w:val="sk-SK"/>
              </w:rPr>
              <w:t xml:space="preserve"> - </w:t>
            </w:r>
            <w:r w:rsidRPr="00350492">
              <w:rPr>
                <w:rFonts w:cstheme="minorHAnsi"/>
                <w:sz w:val="20"/>
                <w:szCs w:val="20"/>
                <w:lang w:val="sk-SK"/>
              </w:rPr>
              <w:t>Získanie osvedčenia o odbornej spôsobilosti § 21 Elektrotechnik v zmysle vyhlášky č. 508/2009 Z. z.</w:t>
            </w:r>
          </w:p>
          <w:p w:rsidR="00177DF1" w:rsidRDefault="00177DF1" w:rsidP="00177DF1">
            <w:pPr>
              <w:pStyle w:val="TableParagraph"/>
              <w:ind w:left="0"/>
              <w:rPr>
                <w:rFonts w:cstheme="minorHAnsi"/>
                <w:sz w:val="20"/>
                <w:szCs w:val="20"/>
                <w:lang w:val="sk-SK"/>
              </w:rPr>
            </w:pPr>
          </w:p>
          <w:p w:rsidR="00177DF1" w:rsidRDefault="00177DF1" w:rsidP="00177DF1">
            <w:pPr>
              <w:pStyle w:val="TableParagraph"/>
              <w:ind w:left="0"/>
              <w:rPr>
                <w:rFonts w:cstheme="minorHAnsi"/>
                <w:sz w:val="20"/>
                <w:szCs w:val="20"/>
                <w:lang w:val="sk-SK"/>
              </w:rPr>
            </w:pPr>
            <w:r w:rsidRPr="00E92CD7">
              <w:rPr>
                <w:rFonts w:cstheme="minorHAnsi"/>
                <w:b/>
                <w:bCs/>
                <w:sz w:val="20"/>
                <w:szCs w:val="20"/>
                <w:lang w:val="sk-SK"/>
              </w:rPr>
              <w:t>Certifikácia</w:t>
            </w:r>
            <w:r>
              <w:rPr>
                <w:rFonts w:cstheme="minorHAnsi"/>
                <w:sz w:val="20"/>
                <w:szCs w:val="20"/>
                <w:lang w:val="sk-SK"/>
              </w:rPr>
              <w:t>:</w:t>
            </w:r>
          </w:p>
          <w:p w:rsidR="00177DF1" w:rsidRPr="00E92CD7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Festo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Didactic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E92CD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EP111 (Úvod do pneumatiky a </w:t>
            </w:r>
            <w:proofErr w:type="spellStart"/>
            <w:r w:rsidRPr="00E92CD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elektropneumatiky</w:t>
            </w:r>
            <w:proofErr w:type="spellEnd"/>
            <w:r w:rsidRPr="00E92CD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</w:t>
            </w:r>
          </w:p>
          <w:p w:rsidR="00177DF1" w:rsidRPr="00E92CD7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Festo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Didactic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E92CD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EP121 (Údržba a vyhľadávanie chýb v pneumatických a elektropneumatických zariadeniach)</w:t>
            </w:r>
          </w:p>
          <w:p w:rsidR="00177DF1" w:rsidRPr="00E92CD7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Festo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Didactic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E92CD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P122 (Plán a konštrukcia pneumatických a elektropneumatických zariadení)</w:t>
            </w:r>
          </w:p>
          <w:p w:rsidR="00177DF1" w:rsidRPr="00E92CD7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Festo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Didactic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E92CD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SAFETY - Bezpečnosť v pneumatike</w:t>
            </w:r>
          </w:p>
          <w:p w:rsidR="00177DF1" w:rsidRPr="00E92CD7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Festo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Didactic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E92CD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EH511 (Úvod do hydrauliky a </w:t>
            </w:r>
            <w:proofErr w:type="spellStart"/>
            <w:r w:rsidRPr="00E92CD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elektrohydrauliky</w:t>
            </w:r>
            <w:proofErr w:type="spellEnd"/>
            <w:r w:rsidRPr="00E92CD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</w:t>
            </w:r>
          </w:p>
          <w:p w:rsidR="00177DF1" w:rsidRPr="00E92CD7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Festo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Didactic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E92CD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EH521 (Údržba a vyhľadávanie chýb na hydraulických hnacích a riadiacich systémoch)</w:t>
            </w:r>
          </w:p>
          <w:p w:rsidR="00177DF1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Festo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Didactic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E92CD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S111 (</w:t>
            </w:r>
            <w:proofErr w:type="spellStart"/>
            <w:r w:rsidRPr="00E92CD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Senzorika</w:t>
            </w:r>
            <w:proofErr w:type="spellEnd"/>
            <w:r w:rsidRPr="00E92CD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Nemecko)</w:t>
            </w:r>
          </w:p>
          <w:p w:rsidR="00177DF1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Festo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Didactic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BC5738">
              <w:rPr>
                <w:rFonts w:cstheme="minorHAnsi"/>
                <w:sz w:val="20"/>
                <w:szCs w:val="20"/>
              </w:rPr>
              <w:t xml:space="preserve">ET 500 (SIMATIC S7 </w:t>
            </w:r>
            <w:proofErr w:type="spellStart"/>
            <w:r w:rsidRPr="00BC5738">
              <w:rPr>
                <w:rFonts w:cstheme="minorHAnsi"/>
                <w:sz w:val="20"/>
                <w:szCs w:val="20"/>
              </w:rPr>
              <w:t>Základný</w:t>
            </w:r>
            <w:proofErr w:type="spellEnd"/>
            <w:r w:rsidRPr="00BC57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C5738">
              <w:rPr>
                <w:rFonts w:cstheme="minorHAnsi"/>
                <w:sz w:val="20"/>
                <w:szCs w:val="20"/>
              </w:rPr>
              <w:t>kurz</w:t>
            </w:r>
            <w:proofErr w:type="spellEnd"/>
            <w:r w:rsidRPr="00BC5738"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Pr="00BC5738">
              <w:rPr>
                <w:rFonts w:cstheme="minorHAnsi"/>
                <w:sz w:val="20"/>
                <w:szCs w:val="20"/>
              </w:rPr>
              <w:t>Programovanie</w:t>
            </w:r>
            <w:proofErr w:type="spellEnd"/>
            <w:r w:rsidRPr="00BC5738">
              <w:rPr>
                <w:rFonts w:cstheme="minorHAnsi"/>
                <w:sz w:val="20"/>
                <w:szCs w:val="20"/>
              </w:rPr>
              <w:t xml:space="preserve"> PLC </w:t>
            </w:r>
            <w:proofErr w:type="spellStart"/>
            <w:r w:rsidRPr="00BC5738">
              <w:rPr>
                <w:rFonts w:cstheme="minorHAnsi"/>
                <w:sz w:val="20"/>
                <w:szCs w:val="20"/>
              </w:rPr>
              <w:t>riadenia</w:t>
            </w:r>
            <w:proofErr w:type="spellEnd"/>
            <w:r w:rsidRPr="00BC573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C5738">
              <w:rPr>
                <w:rFonts w:cstheme="minorHAnsi"/>
                <w:sz w:val="20"/>
                <w:szCs w:val="20"/>
              </w:rPr>
              <w:t>Nemecko</w:t>
            </w:r>
            <w:proofErr w:type="spellEnd"/>
            <w:r w:rsidRPr="00BC5738">
              <w:rPr>
                <w:rFonts w:cstheme="minorHAnsi"/>
                <w:sz w:val="20"/>
                <w:szCs w:val="20"/>
              </w:rPr>
              <w:t>)</w:t>
            </w:r>
          </w:p>
          <w:p w:rsidR="00177DF1" w:rsidRPr="00BC5738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Festo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Didactic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BC5738">
              <w:rPr>
                <w:rFonts w:cstheme="minorHAnsi"/>
                <w:sz w:val="20"/>
                <w:szCs w:val="20"/>
              </w:rPr>
              <w:t>ET511 (</w:t>
            </w:r>
            <w:proofErr w:type="spellStart"/>
            <w:r w:rsidRPr="00BC5738">
              <w:rPr>
                <w:rFonts w:cstheme="minorHAnsi"/>
                <w:sz w:val="20"/>
                <w:szCs w:val="20"/>
              </w:rPr>
              <w:t>Nadstavba</w:t>
            </w:r>
            <w:proofErr w:type="spellEnd"/>
            <w:r w:rsidRPr="00BC5738">
              <w:rPr>
                <w:rFonts w:cstheme="minorHAnsi"/>
                <w:sz w:val="20"/>
                <w:szCs w:val="20"/>
              </w:rPr>
              <w:t xml:space="preserve"> PLC/SPS - S7 SIMATIC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BC57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C5738">
              <w:rPr>
                <w:rFonts w:cstheme="minorHAnsi"/>
                <w:sz w:val="20"/>
                <w:szCs w:val="20"/>
              </w:rPr>
              <w:t>Nemecko</w:t>
            </w:r>
            <w:proofErr w:type="spellEnd"/>
            <w:r w:rsidRPr="00BC5738">
              <w:rPr>
                <w:rFonts w:cstheme="minorHAnsi"/>
                <w:sz w:val="20"/>
                <w:szCs w:val="20"/>
              </w:rPr>
              <w:t>)</w:t>
            </w:r>
          </w:p>
          <w:p w:rsidR="00177DF1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Festo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Didactic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BC57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TCM261 (Úvod do Industry 4.0: Základné prvky a obchodné príležitosti, Nemecko)</w:t>
            </w:r>
          </w:p>
          <w:p w:rsidR="00177DF1" w:rsidRPr="001E70C8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Sova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Digital: </w:t>
            </w:r>
            <w:r w:rsidRPr="001E70C8">
              <w:rPr>
                <w:rFonts w:cstheme="minorHAnsi"/>
                <w:sz w:val="20"/>
                <w:szCs w:val="20"/>
              </w:rPr>
              <w:t>Siemens NX CAD</w:t>
            </w:r>
          </w:p>
          <w:p w:rsidR="00177DF1" w:rsidRPr="001E70C8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Sova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Digital: </w:t>
            </w:r>
            <w:proofErr w:type="spellStart"/>
            <w:r w:rsidRPr="001E70C8">
              <w:rPr>
                <w:rFonts w:cstheme="minorHAnsi"/>
                <w:sz w:val="20"/>
                <w:szCs w:val="20"/>
              </w:rPr>
              <w:t>Tecnomatix</w:t>
            </w:r>
            <w:proofErr w:type="spellEnd"/>
            <w:r w:rsidRPr="001E70C8">
              <w:rPr>
                <w:rFonts w:cstheme="minorHAnsi"/>
                <w:sz w:val="20"/>
                <w:szCs w:val="20"/>
              </w:rPr>
              <w:t xml:space="preserve"> Process Desig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1E70C8">
              <w:rPr>
                <w:rFonts w:cstheme="minorHAnsi"/>
                <w:sz w:val="20"/>
                <w:szCs w:val="20"/>
              </w:rPr>
              <w:t>er</w:t>
            </w:r>
          </w:p>
          <w:p w:rsidR="00177DF1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Sova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Digital: </w:t>
            </w:r>
            <w:proofErr w:type="spellStart"/>
            <w:r w:rsidRPr="001E70C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Tecnomatix</w:t>
            </w:r>
            <w:proofErr w:type="spellEnd"/>
            <w:r w:rsidRPr="001E70C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E70C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Process</w:t>
            </w:r>
            <w:proofErr w:type="spellEnd"/>
            <w:r w:rsidRPr="001E70C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E70C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Simulate</w:t>
            </w:r>
            <w:proofErr w:type="spellEnd"/>
          </w:p>
          <w:p w:rsidR="00177DF1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Sova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Digital: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Siemens NX FEM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Simcenter</w:t>
            </w:r>
            <w:proofErr w:type="spellEnd"/>
          </w:p>
          <w:p w:rsidR="00177DF1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Sova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Digital: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Siemens PLM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Teamcenter</w:t>
            </w:r>
            <w:proofErr w:type="spellEnd"/>
          </w:p>
          <w:p w:rsidR="00975BFC" w:rsidRPr="00CB3961" w:rsidRDefault="00177DF1" w:rsidP="00177DF1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85DE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ABB Robot </w:t>
            </w:r>
            <w:proofErr w:type="spellStart"/>
            <w:r w:rsidRPr="00685DE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Studio</w:t>
            </w:r>
            <w:proofErr w:type="spellEnd"/>
          </w:p>
        </w:tc>
      </w:tr>
      <w:tr w:rsidR="00975BFC" w:rsidRPr="00CE5B34" w:rsidTr="00424538">
        <w:trPr>
          <w:trHeight w:val="633"/>
        </w:trPr>
        <w:tc>
          <w:tcPr>
            <w:tcW w:w="2972" w:type="dxa"/>
          </w:tcPr>
          <w:p w:rsidR="00975BFC" w:rsidRPr="00CE5B34" w:rsidRDefault="00975BFC" w:rsidP="00975BFC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Priebeh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177DF1" w:rsidRPr="00E207A5" w:rsidRDefault="00177DF1" w:rsidP="00177DF1">
            <w:pPr>
              <w:pStyle w:val="TableParagraph"/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 w:rsidRPr="00E207A5">
              <w:rPr>
                <w:rFonts w:cstheme="minorHAnsi"/>
                <w:sz w:val="20"/>
                <w:szCs w:val="20"/>
                <w:lang w:val="sk-SK"/>
              </w:rPr>
              <w:t xml:space="preserve">2019 – </w:t>
            </w:r>
          </w:p>
          <w:p w:rsidR="00177DF1" w:rsidRPr="00E207A5" w:rsidRDefault="00177DF1" w:rsidP="00177DF1">
            <w:pPr>
              <w:pStyle w:val="TableParagraph"/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 w:rsidRPr="00E207A5">
              <w:rPr>
                <w:rFonts w:cstheme="minorHAnsi"/>
                <w:sz w:val="20"/>
                <w:szCs w:val="20"/>
                <w:lang w:val="sk-SK"/>
              </w:rPr>
              <w:t xml:space="preserve">docent v odbore strojárstvo, </w:t>
            </w:r>
            <w:r w:rsidRPr="00385A2C">
              <w:rPr>
                <w:rFonts w:cstheme="minorHAnsi"/>
                <w:sz w:val="20"/>
                <w:szCs w:val="20"/>
                <w:lang w:val="sk-SK"/>
              </w:rPr>
              <w:t>Materiálovotechnologická fakulta so sídlom v Trnave, STU</w:t>
            </w:r>
          </w:p>
          <w:p w:rsidR="00177DF1" w:rsidRDefault="00177DF1" w:rsidP="00177DF1">
            <w:pPr>
              <w:pStyle w:val="TableParagraph"/>
              <w:ind w:left="108"/>
              <w:rPr>
                <w:rFonts w:cstheme="minorHAnsi"/>
                <w:sz w:val="20"/>
                <w:szCs w:val="20"/>
                <w:lang w:val="sk-SK"/>
              </w:rPr>
            </w:pPr>
          </w:p>
          <w:p w:rsidR="00177DF1" w:rsidRPr="00E207A5" w:rsidRDefault="00177DF1" w:rsidP="00177DF1">
            <w:pPr>
              <w:pStyle w:val="TableParagraph"/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 w:rsidRPr="00E207A5">
              <w:rPr>
                <w:rFonts w:cstheme="minorHAnsi"/>
                <w:sz w:val="20"/>
                <w:szCs w:val="20"/>
                <w:lang w:val="sk-SK"/>
              </w:rPr>
              <w:t>2012 – 2019</w:t>
            </w:r>
          </w:p>
          <w:p w:rsidR="00177DF1" w:rsidRPr="00E207A5" w:rsidRDefault="00177DF1" w:rsidP="00177DF1">
            <w:pPr>
              <w:pStyle w:val="TableParagraph"/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 w:rsidRPr="00E207A5">
              <w:rPr>
                <w:rFonts w:cstheme="minorHAnsi"/>
                <w:sz w:val="20"/>
                <w:szCs w:val="20"/>
                <w:lang w:val="sk-SK"/>
              </w:rPr>
              <w:t>výskumný pracovník s vysokoškolským vzdelaním, Materiálovotechnologická fakulta STU</w:t>
            </w:r>
          </w:p>
          <w:p w:rsidR="00177DF1" w:rsidRPr="00E207A5" w:rsidRDefault="00177DF1" w:rsidP="00177DF1">
            <w:pPr>
              <w:pStyle w:val="TableParagraph"/>
              <w:ind w:left="108"/>
              <w:rPr>
                <w:rFonts w:cstheme="minorHAnsi"/>
                <w:sz w:val="20"/>
                <w:szCs w:val="20"/>
                <w:lang w:val="sk-SK"/>
              </w:rPr>
            </w:pPr>
          </w:p>
          <w:p w:rsidR="00177DF1" w:rsidRPr="00E207A5" w:rsidRDefault="00177DF1" w:rsidP="00177DF1">
            <w:pPr>
              <w:pStyle w:val="TableParagraph"/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 w:rsidRPr="00E207A5">
              <w:rPr>
                <w:rFonts w:cstheme="minorHAnsi"/>
                <w:sz w:val="20"/>
                <w:szCs w:val="20"/>
                <w:lang w:val="sk-SK"/>
              </w:rPr>
              <w:t>2009 – 2012</w:t>
            </w:r>
          </w:p>
          <w:p w:rsidR="00975BFC" w:rsidRPr="00CB3961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207A5">
              <w:rPr>
                <w:rFonts w:cstheme="minorHAnsi"/>
                <w:sz w:val="20"/>
                <w:szCs w:val="20"/>
                <w:lang w:val="sk-SK"/>
              </w:rPr>
              <w:t>odborný asistent, Materiálovotechnologická fakulta STU</w:t>
            </w:r>
          </w:p>
        </w:tc>
      </w:tr>
      <w:tr w:rsidR="00975BFC" w:rsidRPr="00CE5B34" w:rsidTr="00424538">
        <w:trPr>
          <w:trHeight w:val="633"/>
        </w:trPr>
        <w:tc>
          <w:tcPr>
            <w:tcW w:w="2972" w:type="dxa"/>
          </w:tcPr>
          <w:p w:rsidR="00975BFC" w:rsidRPr="00CE5B34" w:rsidRDefault="00975BFC" w:rsidP="00975BF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CE5B34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975BFC" w:rsidRPr="00CE5B34" w:rsidRDefault="00975BFC" w:rsidP="00975BFC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177DF1" w:rsidRDefault="00177DF1" w:rsidP="00177DF1">
            <w:pPr>
              <w:pStyle w:val="TableParagraph"/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 w:rsidRPr="00E207A5">
              <w:rPr>
                <w:rFonts w:cstheme="minorHAnsi"/>
                <w:sz w:val="20"/>
                <w:szCs w:val="20"/>
                <w:lang w:val="sk-SK"/>
              </w:rPr>
              <w:t>Materiálovotechnologická fakulta STU</w:t>
            </w:r>
          </w:p>
          <w:p w:rsidR="00177DF1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2021 – </w:t>
            </w:r>
            <w:r w:rsidRPr="000E63D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Mechanizácia a automatizácia  </w:t>
            </w:r>
          </w:p>
          <w:p w:rsidR="00177DF1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2015 – </w:t>
            </w:r>
            <w:r w:rsidRPr="00C77AC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Automatizované výrobné a montážne systémy  </w:t>
            </w:r>
          </w:p>
          <w:p w:rsidR="00975BFC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2015 – </w:t>
            </w:r>
            <w:r w:rsidRPr="00D573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Priemyselné roboty 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D573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manipulátory</w:t>
            </w:r>
          </w:p>
          <w:p w:rsidR="00177DF1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2022 – </w:t>
            </w:r>
            <w:r w:rsidRPr="00D573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Výrobné systémy I  </w:t>
            </w:r>
          </w:p>
          <w:p w:rsidR="00177DF1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2021 – </w:t>
            </w:r>
            <w:r w:rsidRPr="00263AD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Bakalársky projekt</w:t>
            </w:r>
          </w:p>
          <w:p w:rsidR="00177DF1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2017 – 2022 </w:t>
            </w:r>
            <w:r w:rsidRPr="00D573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Údržba výrobných systémov  </w:t>
            </w:r>
          </w:p>
          <w:p w:rsidR="00177DF1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2010 – 2022 </w:t>
            </w:r>
            <w:r w:rsidRPr="00D573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Hydraulické a pneumatické mechanizmy  </w:t>
            </w:r>
          </w:p>
          <w:p w:rsidR="00177DF1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2012 – 2015 Teória automatov</w:t>
            </w:r>
          </w:p>
          <w:p w:rsidR="00177DF1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2009 – 2015 </w:t>
            </w:r>
            <w:r w:rsidRPr="0009602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Montážne stroje  </w:t>
            </w:r>
            <w:r w:rsidRPr="00263AD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</w:p>
          <w:p w:rsidR="00177DF1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2010 – 2014 </w:t>
            </w:r>
            <w:r w:rsidRPr="00EF13F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Prípravky  </w:t>
            </w:r>
          </w:p>
          <w:p w:rsidR="00177DF1" w:rsidRPr="00CB3961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2009 – 2012 </w:t>
            </w:r>
            <w:r w:rsidRPr="00EF13F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Mechanika tuhých a poddajných telies  </w:t>
            </w:r>
          </w:p>
        </w:tc>
      </w:tr>
      <w:tr w:rsidR="00975BFC" w:rsidRPr="00CE5B34" w:rsidTr="00424538">
        <w:trPr>
          <w:trHeight w:val="633"/>
        </w:trPr>
        <w:tc>
          <w:tcPr>
            <w:tcW w:w="2972" w:type="dxa"/>
          </w:tcPr>
          <w:p w:rsidR="00975BFC" w:rsidRPr="00424538" w:rsidRDefault="00975BFC" w:rsidP="00975BF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42453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42453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2453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975BFC" w:rsidRPr="00424538" w:rsidRDefault="00975BFC" w:rsidP="00975BFC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177DF1" w:rsidRPr="00E207A5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207A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Strojárstvo – výrobná technika</w:t>
            </w:r>
          </w:p>
          <w:p w:rsidR="00975BFC" w:rsidRPr="00CE5B34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207A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Automatizované výrobné systémy, Priemyselná robotika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Automatizačná technika</w:t>
            </w:r>
          </w:p>
        </w:tc>
      </w:tr>
      <w:tr w:rsidR="00177DF1" w:rsidRPr="00CE5B34" w:rsidTr="005B5B2E">
        <w:trPr>
          <w:trHeight w:val="624"/>
        </w:trPr>
        <w:tc>
          <w:tcPr>
            <w:tcW w:w="2972" w:type="dxa"/>
            <w:vMerge w:val="restart"/>
          </w:tcPr>
          <w:p w:rsidR="00177DF1" w:rsidRPr="00D653B2" w:rsidRDefault="00177DF1" w:rsidP="00177DF1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D653B2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653B2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177DF1" w:rsidRPr="00D653B2" w:rsidRDefault="00177DF1" w:rsidP="00177DF1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177DF1" w:rsidRPr="004F4038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177DF1" w:rsidRPr="00E207A5" w:rsidRDefault="00177DF1" w:rsidP="00177DF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207A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98 </w:t>
            </w:r>
          </w:p>
        </w:tc>
      </w:tr>
      <w:tr w:rsidR="00177DF1" w:rsidRPr="00CE5B34" w:rsidTr="005B5B2E">
        <w:trPr>
          <w:trHeight w:val="624"/>
        </w:trPr>
        <w:tc>
          <w:tcPr>
            <w:tcW w:w="2972" w:type="dxa"/>
            <w:vMerge/>
          </w:tcPr>
          <w:p w:rsidR="00177DF1" w:rsidRPr="00D653B2" w:rsidRDefault="00177DF1" w:rsidP="00177DF1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177DF1" w:rsidRPr="004F4038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177DF1" w:rsidRPr="00E207A5" w:rsidRDefault="00177DF1" w:rsidP="00177DF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207A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37</w:t>
            </w:r>
          </w:p>
        </w:tc>
      </w:tr>
      <w:tr w:rsidR="00177DF1" w:rsidRPr="00424538" w:rsidTr="005B5B2E">
        <w:trPr>
          <w:trHeight w:val="630"/>
        </w:trPr>
        <w:tc>
          <w:tcPr>
            <w:tcW w:w="2972" w:type="dxa"/>
          </w:tcPr>
          <w:p w:rsidR="00177DF1" w:rsidRPr="00D653B2" w:rsidRDefault="00177DF1" w:rsidP="00177DF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D653B2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653B2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653B2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177DF1" w:rsidRPr="004F4038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</w:t>
            </w: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elkový počet ohlasov</w:t>
            </w:r>
          </w:p>
        </w:tc>
        <w:tc>
          <w:tcPr>
            <w:tcW w:w="2036" w:type="dxa"/>
          </w:tcPr>
          <w:p w:rsidR="00177DF1" w:rsidRPr="00E207A5" w:rsidRDefault="00177DF1" w:rsidP="00177DF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207A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290</w:t>
            </w:r>
          </w:p>
        </w:tc>
      </w:tr>
      <w:tr w:rsidR="00177DF1" w:rsidRPr="00424538" w:rsidTr="005B5B2E">
        <w:trPr>
          <w:trHeight w:val="630"/>
        </w:trPr>
        <w:tc>
          <w:tcPr>
            <w:tcW w:w="2972" w:type="dxa"/>
          </w:tcPr>
          <w:p w:rsidR="00177DF1" w:rsidRPr="00D653B2" w:rsidRDefault="00177DF1" w:rsidP="00177DF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177DF1" w:rsidRPr="004F4038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177DF1" w:rsidRPr="00E207A5" w:rsidRDefault="00177DF1" w:rsidP="00177DF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207A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178</w:t>
            </w:r>
          </w:p>
        </w:tc>
      </w:tr>
      <w:tr w:rsidR="00177DF1" w:rsidRPr="00424538" w:rsidTr="005B5B2E">
        <w:trPr>
          <w:trHeight w:val="630"/>
        </w:trPr>
        <w:tc>
          <w:tcPr>
            <w:tcW w:w="2972" w:type="dxa"/>
            <w:vMerge w:val="restart"/>
          </w:tcPr>
          <w:p w:rsidR="00177DF1" w:rsidRPr="00D653B2" w:rsidRDefault="00177DF1" w:rsidP="00177DF1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D653B2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653B2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177DF1" w:rsidRPr="00D653B2" w:rsidRDefault="00177DF1" w:rsidP="00177DF1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177DF1" w:rsidRPr="00D653B2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177DF1" w:rsidRPr="00E207A5" w:rsidRDefault="00177DF1" w:rsidP="00177DF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207A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</w:t>
            </w:r>
          </w:p>
        </w:tc>
      </w:tr>
      <w:tr w:rsidR="00177DF1" w:rsidRPr="00424538" w:rsidTr="005B5B2E">
        <w:trPr>
          <w:trHeight w:val="630"/>
        </w:trPr>
        <w:tc>
          <w:tcPr>
            <w:tcW w:w="2972" w:type="dxa"/>
            <w:vMerge/>
          </w:tcPr>
          <w:p w:rsidR="00177DF1" w:rsidRPr="00D653B2" w:rsidRDefault="00177DF1" w:rsidP="00177DF1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177DF1" w:rsidRPr="00D653B2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doktorandi</w:t>
            </w:r>
          </w:p>
        </w:tc>
        <w:tc>
          <w:tcPr>
            <w:tcW w:w="2036" w:type="dxa"/>
          </w:tcPr>
          <w:p w:rsidR="00177DF1" w:rsidRPr="00E207A5" w:rsidRDefault="00177DF1" w:rsidP="00177DF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207A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975BFC" w:rsidRPr="00424538" w:rsidTr="007865B4">
        <w:trPr>
          <w:trHeight w:val="630"/>
        </w:trPr>
        <w:tc>
          <w:tcPr>
            <w:tcW w:w="2972" w:type="dxa"/>
          </w:tcPr>
          <w:p w:rsidR="00975BFC" w:rsidRPr="00424538" w:rsidRDefault="00975BFC" w:rsidP="00975BFC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975BFC" w:rsidRPr="00424538" w:rsidRDefault="00975BFC" w:rsidP="00975BFC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975BFC" w:rsidRPr="00424538" w:rsidTr="007865B4">
        <w:trPr>
          <w:trHeight w:val="630"/>
        </w:trPr>
        <w:tc>
          <w:tcPr>
            <w:tcW w:w="2972" w:type="dxa"/>
          </w:tcPr>
          <w:p w:rsidR="00975BFC" w:rsidRPr="00424538" w:rsidRDefault="00975BFC" w:rsidP="00975BFC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975BFC" w:rsidRPr="00424538" w:rsidRDefault="00975BFC" w:rsidP="00975BFC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724565" w:rsidRPr="00177DF1" w:rsidRDefault="00724565">
      <w:pPr>
        <w:rPr>
          <w:sz w:val="20"/>
          <w:szCs w:val="20"/>
        </w:rPr>
      </w:pPr>
      <w:r w:rsidRPr="00177DF1">
        <w:rPr>
          <w:sz w:val="20"/>
          <w:szCs w:val="20"/>
        </w:rPr>
        <w:t xml:space="preserve">Dňa </w:t>
      </w:r>
      <w:r w:rsidR="00177DF1" w:rsidRPr="00177DF1">
        <w:rPr>
          <w:sz w:val="20"/>
          <w:szCs w:val="20"/>
        </w:rPr>
        <w:t>21. 01. 2025</w:t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</w:p>
    <w:p w:rsidR="00724565" w:rsidRPr="00177DF1" w:rsidRDefault="00724565" w:rsidP="00724565">
      <w:pPr>
        <w:spacing w:after="0" w:line="240" w:lineRule="auto"/>
        <w:rPr>
          <w:sz w:val="20"/>
          <w:szCs w:val="20"/>
        </w:rPr>
      </w:pP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  <w:t>prof. Ing. Miloš Čambál, CSc.</w:t>
      </w:r>
      <w:r w:rsidR="00F82F5D" w:rsidRPr="00177DF1">
        <w:rPr>
          <w:sz w:val="20"/>
          <w:szCs w:val="20"/>
        </w:rPr>
        <w:t xml:space="preserve"> </w:t>
      </w:r>
    </w:p>
    <w:p w:rsidR="00724565" w:rsidRPr="00177DF1" w:rsidRDefault="00724565" w:rsidP="00724565">
      <w:pPr>
        <w:spacing w:after="0" w:line="240" w:lineRule="auto"/>
        <w:rPr>
          <w:sz w:val="20"/>
          <w:szCs w:val="20"/>
        </w:rPr>
      </w:pP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  <w:t>dekan fakulty</w:t>
      </w:r>
    </w:p>
    <w:sectPr w:rsidR="00724565" w:rsidRPr="00177DF1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933"/>
    <w:multiLevelType w:val="hybridMultilevel"/>
    <w:tmpl w:val="469EA81C"/>
    <w:lvl w:ilvl="0" w:tplc="657C9BE6">
      <w:start w:val="14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CAE3E02"/>
    <w:multiLevelType w:val="hybridMultilevel"/>
    <w:tmpl w:val="24CE4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A2984"/>
    <w:multiLevelType w:val="hybridMultilevel"/>
    <w:tmpl w:val="E306E2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4406B0"/>
    <w:multiLevelType w:val="hybridMultilevel"/>
    <w:tmpl w:val="61EE7CDC"/>
    <w:lvl w:ilvl="0" w:tplc="6ECCEE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27F15"/>
    <w:multiLevelType w:val="hybridMultilevel"/>
    <w:tmpl w:val="1B68E632"/>
    <w:lvl w:ilvl="0" w:tplc="6ECCEE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177DF1"/>
    <w:rsid w:val="00236970"/>
    <w:rsid w:val="00246D65"/>
    <w:rsid w:val="00266921"/>
    <w:rsid w:val="00283171"/>
    <w:rsid w:val="002F274C"/>
    <w:rsid w:val="002F4F6A"/>
    <w:rsid w:val="00424538"/>
    <w:rsid w:val="00431BFB"/>
    <w:rsid w:val="00480AFC"/>
    <w:rsid w:val="005B5B2E"/>
    <w:rsid w:val="005E1CA7"/>
    <w:rsid w:val="0060798C"/>
    <w:rsid w:val="006169F4"/>
    <w:rsid w:val="00724565"/>
    <w:rsid w:val="007D3046"/>
    <w:rsid w:val="008969A3"/>
    <w:rsid w:val="008A1F10"/>
    <w:rsid w:val="00920109"/>
    <w:rsid w:val="00975BFC"/>
    <w:rsid w:val="009947F4"/>
    <w:rsid w:val="00AE121E"/>
    <w:rsid w:val="00B766CB"/>
    <w:rsid w:val="00C46A4C"/>
    <w:rsid w:val="00C80A19"/>
    <w:rsid w:val="00CE5B34"/>
    <w:rsid w:val="00D653B2"/>
    <w:rsid w:val="00D67D9E"/>
    <w:rsid w:val="00DB4ED4"/>
    <w:rsid w:val="00DF494D"/>
    <w:rsid w:val="00ED5996"/>
    <w:rsid w:val="00F07FBB"/>
    <w:rsid w:val="00F82F5D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186F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6</cp:revision>
  <cp:lastPrinted>2025-01-21T07:57:00Z</cp:lastPrinted>
  <dcterms:created xsi:type="dcterms:W3CDTF">2024-05-29T12:46:00Z</dcterms:created>
  <dcterms:modified xsi:type="dcterms:W3CDTF">2025-01-21T08:12:00Z</dcterms:modified>
</cp:coreProperties>
</file>